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390F6" w14:textId="77777777" w:rsidR="007F12F7" w:rsidRPr="00D20FEA" w:rsidRDefault="007F12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b/>
          <w:bCs/>
          <w:u w:val="single"/>
        </w:rPr>
      </w:pPr>
      <w:r w:rsidRPr="00D20FEA">
        <w:rPr>
          <w:b/>
          <w:bCs/>
          <w:u w:val="single"/>
        </w:rPr>
        <w:t>PROMISSORY NOTE</w:t>
      </w:r>
    </w:p>
    <w:p w14:paraId="63FD2553" w14:textId="77777777" w:rsidR="007F12F7" w:rsidRPr="00D20FEA" w:rsidRDefault="007F12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b/>
          <w:bCs/>
        </w:rPr>
      </w:pPr>
      <w:r w:rsidRPr="00D20FEA">
        <w:rPr>
          <w:b/>
          <w:bCs/>
        </w:rPr>
        <w:t>(SECURED)</w:t>
      </w:r>
    </w:p>
    <w:p w14:paraId="018DDA04" w14:textId="77777777" w:rsidR="007F12F7" w:rsidRPr="00D20FEA" w:rsidRDefault="007F12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b/>
          <w:bCs/>
        </w:rPr>
      </w:pPr>
    </w:p>
    <w:tbl>
      <w:tblPr>
        <w:tblW w:w="0" w:type="auto"/>
        <w:tblInd w:w="10" w:type="dxa"/>
        <w:tblLayout w:type="fixed"/>
        <w:tblCellMar>
          <w:left w:w="118" w:type="dxa"/>
          <w:right w:w="118" w:type="dxa"/>
        </w:tblCellMar>
        <w:tblLook w:val="0000" w:firstRow="0" w:lastRow="0" w:firstColumn="0" w:lastColumn="0" w:noHBand="0" w:noVBand="0"/>
      </w:tblPr>
      <w:tblGrid>
        <w:gridCol w:w="5073"/>
        <w:gridCol w:w="5073"/>
      </w:tblGrid>
      <w:tr w:rsidR="007F12F7" w:rsidRPr="00D20FEA" w14:paraId="0E74061B" w14:textId="77777777" w:rsidTr="007879A0">
        <w:trPr>
          <w:trHeight w:val="556"/>
        </w:trPr>
        <w:tc>
          <w:tcPr>
            <w:tcW w:w="5073" w:type="dxa"/>
            <w:tcBorders>
              <w:top w:val="single" w:sz="6" w:space="0" w:color="FFFFFF"/>
              <w:left w:val="single" w:sz="6" w:space="0" w:color="FFFFFF"/>
              <w:bottom w:val="single" w:sz="6" w:space="0" w:color="FFFFFF"/>
              <w:right w:val="single" w:sz="6" w:space="0" w:color="FFFFFF"/>
            </w:tcBorders>
          </w:tcPr>
          <w:p w14:paraId="39F17E68" w14:textId="77777777" w:rsidR="007F12F7" w:rsidRPr="00D20FEA" w:rsidRDefault="007F12F7">
            <w:pPr>
              <w:spacing w:line="14" w:lineRule="exact"/>
              <w:rPr>
                <w:b/>
                <w:bCs/>
              </w:rPr>
            </w:pPr>
          </w:p>
          <w:p w14:paraId="008B230B" w14:textId="77777777" w:rsidR="007F12F7" w:rsidRPr="00D20FEA" w:rsidRDefault="007F12F7" w:rsidP="009D40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14"/>
            </w:pPr>
            <w:r w:rsidRPr="00D20FEA">
              <w:t>$</w:t>
            </w:r>
            <w:r w:rsidR="001D60A3" w:rsidRPr="00D20FEA">
              <w:t>20</w:t>
            </w:r>
            <w:r w:rsidRPr="00D20FEA">
              <w:t>0,000.00</w:t>
            </w:r>
          </w:p>
        </w:tc>
        <w:tc>
          <w:tcPr>
            <w:tcW w:w="5073" w:type="dxa"/>
            <w:tcBorders>
              <w:top w:val="single" w:sz="6" w:space="0" w:color="FFFFFF"/>
              <w:left w:val="single" w:sz="6" w:space="0" w:color="FFFFFF"/>
              <w:bottom w:val="single" w:sz="6" w:space="0" w:color="FFFFFF"/>
              <w:right w:val="single" w:sz="6" w:space="0" w:color="FFFFFF"/>
            </w:tcBorders>
          </w:tcPr>
          <w:p w14:paraId="74CC11F8" w14:textId="77777777" w:rsidR="007F12F7" w:rsidRPr="00D20FEA" w:rsidRDefault="007F12F7" w:rsidP="00D20FEA">
            <w:pPr>
              <w:spacing w:line="14" w:lineRule="exact"/>
              <w:ind w:right="511"/>
            </w:pPr>
          </w:p>
          <w:p w14:paraId="53DA410B" w14:textId="77777777" w:rsidR="007F12F7" w:rsidRPr="00D20FEA" w:rsidRDefault="001D60A3" w:rsidP="00D20F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right="511"/>
              <w:jc w:val="right"/>
            </w:pPr>
            <w:r w:rsidRPr="00D20FEA">
              <w:t>[</w:t>
            </w:r>
            <w:r w:rsidRPr="00A46F34">
              <w:rPr>
                <w:highlight w:val="yellow"/>
              </w:rPr>
              <w:t>Date</w:t>
            </w:r>
            <w:r w:rsidRPr="00D20FEA">
              <w:t>]</w:t>
            </w:r>
          </w:p>
          <w:p w14:paraId="76FE223A" w14:textId="77777777" w:rsidR="007F12F7" w:rsidRPr="00D20FEA" w:rsidRDefault="001D60A3" w:rsidP="00D20F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14"/>
              <w:ind w:right="511"/>
              <w:jc w:val="right"/>
            </w:pPr>
            <w:r w:rsidRPr="00D20FEA">
              <w:t>[</w:t>
            </w:r>
            <w:r w:rsidRPr="00A46F34">
              <w:rPr>
                <w:highlight w:val="yellow"/>
              </w:rPr>
              <w:t>City</w:t>
            </w:r>
            <w:r w:rsidRPr="00D20FEA">
              <w:t>]</w:t>
            </w:r>
            <w:r w:rsidR="007F12F7" w:rsidRPr="00D20FEA">
              <w:t xml:space="preserve">, </w:t>
            </w:r>
            <w:r w:rsidRPr="00D20FEA">
              <w:t>[</w:t>
            </w:r>
            <w:r w:rsidRPr="00A46F34">
              <w:rPr>
                <w:highlight w:val="yellow"/>
              </w:rPr>
              <w:t>State</w:t>
            </w:r>
            <w:r w:rsidRPr="00D20FEA">
              <w:t>]</w:t>
            </w:r>
          </w:p>
        </w:tc>
      </w:tr>
    </w:tbl>
    <w:p w14:paraId="141AF72E"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rPr>
          <w:b/>
          <w:bCs/>
        </w:rPr>
      </w:pPr>
    </w:p>
    <w:p w14:paraId="69894A1E"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r w:rsidRPr="00D20FEA">
        <w:rPr>
          <w:b/>
          <w:bCs/>
        </w:rPr>
        <w:t>FOR VALUE RECEIVED</w:t>
      </w:r>
      <w:r w:rsidRPr="00D20FEA">
        <w:t>, the undersigned,</w:t>
      </w:r>
      <w:r w:rsidR="009D40BA" w:rsidRPr="00D20FEA">
        <w:t xml:space="preserve"> </w:t>
      </w:r>
      <w:r w:rsidR="007072A3" w:rsidRPr="00D20FEA">
        <w:rPr>
          <w:b/>
        </w:rPr>
        <w:t>Buying Doctor, O.D.</w:t>
      </w:r>
      <w:r w:rsidR="00886645" w:rsidRPr="00D20FEA">
        <w:t>,</w:t>
      </w:r>
      <w:r w:rsidR="00D6277C" w:rsidRPr="00D20FEA">
        <w:t xml:space="preserve"> [</w:t>
      </w:r>
      <w:r w:rsidR="00D6277C" w:rsidRPr="00A46F34">
        <w:rPr>
          <w:highlight w:val="yellow"/>
        </w:rPr>
        <w:t>or name of buying Corporation/LLC</w:t>
      </w:r>
      <w:r w:rsidR="0090216F" w:rsidRPr="00A46F34">
        <w:rPr>
          <w:highlight w:val="yellow"/>
        </w:rPr>
        <w:t>, in which case use Personal Guarantee form</w:t>
      </w:r>
      <w:r w:rsidR="00D6277C" w:rsidRPr="00D20FEA">
        <w:t>]</w:t>
      </w:r>
      <w:r w:rsidR="009D40BA" w:rsidRPr="00D20FEA">
        <w:t xml:space="preserve"> (</w:t>
      </w:r>
      <w:r w:rsidR="00CB4CDB" w:rsidRPr="00D20FEA">
        <w:t>“</w:t>
      </w:r>
      <w:r w:rsidRPr="00A46F34">
        <w:rPr>
          <w:b/>
          <w:bCs/>
          <w:u w:val="single"/>
        </w:rPr>
        <w:t>Promisor</w:t>
      </w:r>
      <w:r w:rsidR="00CB4CDB" w:rsidRPr="00D20FEA">
        <w:t>”</w:t>
      </w:r>
      <w:r w:rsidRPr="00D20FEA">
        <w:t>), promise</w:t>
      </w:r>
      <w:r w:rsidR="009D40BA" w:rsidRPr="00D20FEA">
        <w:t>s</w:t>
      </w:r>
      <w:r w:rsidRPr="00D20FEA">
        <w:t xml:space="preserve"> to pay to</w:t>
      </w:r>
      <w:r w:rsidR="009D40BA" w:rsidRPr="00D20FEA">
        <w:t xml:space="preserve"> </w:t>
      </w:r>
      <w:r w:rsidR="00CB4CDB" w:rsidRPr="00D20FEA">
        <w:rPr>
          <w:b/>
        </w:rPr>
        <w:t>Selling Doctor</w:t>
      </w:r>
      <w:r w:rsidRPr="00D20FEA">
        <w:rPr>
          <w:b/>
        </w:rPr>
        <w:t xml:space="preserve">, </w:t>
      </w:r>
      <w:r w:rsidR="00CB4CDB" w:rsidRPr="00D20FEA">
        <w:rPr>
          <w:b/>
        </w:rPr>
        <w:t>O.D.</w:t>
      </w:r>
      <w:r w:rsidR="00CB4CDB" w:rsidRPr="00D20FEA">
        <w:t xml:space="preserve">, </w:t>
      </w:r>
      <w:r w:rsidRPr="00D20FEA">
        <w:t xml:space="preserve">or </w:t>
      </w:r>
      <w:r w:rsidR="00CB4CDB" w:rsidRPr="00D20FEA">
        <w:t>his/her</w:t>
      </w:r>
      <w:r w:rsidRPr="00D20FEA">
        <w:t xml:space="preserve"> designee (</w:t>
      </w:r>
      <w:r w:rsidR="00CB4CDB" w:rsidRPr="00D20FEA">
        <w:t>“</w:t>
      </w:r>
      <w:r w:rsidRPr="00A46F34">
        <w:rPr>
          <w:b/>
          <w:bCs/>
          <w:u w:val="single"/>
        </w:rPr>
        <w:t>Holder</w:t>
      </w:r>
      <w:r w:rsidR="00CB4CDB" w:rsidRPr="00D20FEA">
        <w:t>”</w:t>
      </w:r>
      <w:r w:rsidRPr="00D20FEA">
        <w:t xml:space="preserve">), the principal sum of </w:t>
      </w:r>
      <w:r w:rsidR="00CB4CDB" w:rsidRPr="00D20FEA">
        <w:rPr>
          <w:b/>
        </w:rPr>
        <w:t>Two Hundred</w:t>
      </w:r>
      <w:r w:rsidR="009D40BA" w:rsidRPr="00D20FEA">
        <w:rPr>
          <w:b/>
        </w:rPr>
        <w:t xml:space="preserve"> </w:t>
      </w:r>
      <w:r w:rsidRPr="00D20FEA">
        <w:rPr>
          <w:b/>
        </w:rPr>
        <w:t>Thousand Dollars and No/100 Cents</w:t>
      </w:r>
      <w:r w:rsidRPr="00D20FEA">
        <w:t xml:space="preserve"> ($</w:t>
      </w:r>
      <w:r w:rsidR="00CB4CDB" w:rsidRPr="00D20FEA">
        <w:t>20</w:t>
      </w:r>
      <w:r w:rsidR="00886645" w:rsidRPr="00D20FEA">
        <w:t>0</w:t>
      </w:r>
      <w:r w:rsidRPr="00D20FEA">
        <w:t xml:space="preserve">,000.00), with interest on the unpaid principal balance of this Note accruing from the date hereof at the rate of </w:t>
      </w:r>
      <w:r w:rsidR="009D40BA" w:rsidRPr="00D20FEA">
        <w:t xml:space="preserve">five </w:t>
      </w:r>
      <w:r w:rsidRPr="00D20FEA">
        <w:t>percent (</w:t>
      </w:r>
      <w:r w:rsidR="009D40BA" w:rsidRPr="00D20FEA">
        <w:t>5</w:t>
      </w:r>
      <w:r w:rsidRPr="00D20FEA">
        <w:t>.0%) per annum until paid</w:t>
      </w:r>
      <w:r w:rsidR="009D40BA" w:rsidRPr="00D20FEA">
        <w:t>, beginning as of the date the first payment is due as set forth below</w:t>
      </w:r>
      <w:r w:rsidRPr="00D20FEA">
        <w:t xml:space="preserve">.  </w:t>
      </w:r>
    </w:p>
    <w:p w14:paraId="52ED59C2"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p>
    <w:p w14:paraId="769940CA" w14:textId="22403E5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r w:rsidRPr="00D20FEA">
        <w:t xml:space="preserve">In accord with the payment schedule set forth in </w:t>
      </w:r>
      <w:r w:rsidRPr="00D20FEA">
        <w:rPr>
          <w:b/>
        </w:rPr>
        <w:t>Exhibit 1</w:t>
      </w:r>
      <w:r w:rsidRPr="00D20FEA">
        <w:t xml:space="preserve"> attached hereto and incorporated by this reference, this</w:t>
      </w:r>
      <w:r w:rsidR="00886645" w:rsidRPr="00D20FEA">
        <w:t xml:space="preserve"> Note shall be paid </w:t>
      </w:r>
      <w:r w:rsidRPr="00D20FEA">
        <w:t xml:space="preserve">by fully amortized payments of interest and principal based on full repayment over </w:t>
      </w:r>
      <w:r w:rsidR="00A46F34">
        <w:t>[</w:t>
      </w:r>
      <w:r w:rsidR="00A46F34" w:rsidRPr="00A46F34">
        <w:rPr>
          <w:highlight w:val="yellow"/>
        </w:rPr>
        <w:t>repayment months-words</w:t>
      </w:r>
      <w:r w:rsidR="00A46F34">
        <w:t>]</w:t>
      </w:r>
      <w:r w:rsidRPr="00D20FEA">
        <w:t xml:space="preserve"> (</w:t>
      </w:r>
      <w:r w:rsidR="00A46F34">
        <w:t>[</w:t>
      </w:r>
      <w:r w:rsidR="00A46F34" w:rsidRPr="00A46F34">
        <w:rPr>
          <w:highlight w:val="yellow"/>
        </w:rPr>
        <w:t>months-number</w:t>
      </w:r>
      <w:r w:rsidR="00A46F34">
        <w:t>]</w:t>
      </w:r>
      <w:r w:rsidRPr="00D20FEA">
        <w:t>) consecutive months of payments of principal and interest in equal monthly payments of $</w:t>
      </w:r>
      <w:r w:rsidR="00A46F34">
        <w:t>[</w:t>
      </w:r>
      <w:r w:rsidR="00A46F34" w:rsidRPr="00A46F34">
        <w:rPr>
          <w:highlight w:val="yellow"/>
        </w:rPr>
        <w:t>amount</w:t>
      </w:r>
      <w:r w:rsidR="00A46F34">
        <w:t>]</w:t>
      </w:r>
      <w:r w:rsidRPr="00D20FEA">
        <w:t xml:space="preserve"> per month, until paid in full. </w:t>
      </w:r>
    </w:p>
    <w:p w14:paraId="70577300"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p>
    <w:p w14:paraId="65E3BD4F"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r w:rsidRPr="00D20FEA">
        <w:rPr>
          <w:b/>
        </w:rPr>
        <w:t xml:space="preserve">Payments shall commence on </w:t>
      </w:r>
      <w:r w:rsidR="009D40BA" w:rsidRPr="00D20FEA">
        <w:rPr>
          <w:b/>
        </w:rPr>
        <w:t xml:space="preserve">the first day of </w:t>
      </w:r>
      <w:r w:rsidR="00CB4CDB" w:rsidRPr="00D20FEA">
        <w:rPr>
          <w:b/>
        </w:rPr>
        <w:t>[</w:t>
      </w:r>
      <w:r w:rsidR="00CB4CDB" w:rsidRPr="00A46F34">
        <w:rPr>
          <w:b/>
          <w:highlight w:val="yellow"/>
        </w:rPr>
        <w:t>Month</w:t>
      </w:r>
      <w:r w:rsidR="00CB4CDB" w:rsidRPr="00D20FEA">
        <w:rPr>
          <w:b/>
        </w:rPr>
        <w:t>], [</w:t>
      </w:r>
      <w:r w:rsidR="00CB4CDB" w:rsidRPr="00A46F34">
        <w:rPr>
          <w:b/>
          <w:highlight w:val="yellow"/>
        </w:rPr>
        <w:t>Year</w:t>
      </w:r>
      <w:r w:rsidR="00CB4CDB" w:rsidRPr="00D20FEA">
        <w:rPr>
          <w:b/>
        </w:rPr>
        <w:t>]</w:t>
      </w:r>
      <w:r w:rsidR="009F4DD4" w:rsidRPr="00D20FEA">
        <w:t xml:space="preserve">, being </w:t>
      </w:r>
      <w:r w:rsidRPr="00D20FEA">
        <w:t xml:space="preserve">the first day of the first month that is no less than </w:t>
      </w:r>
      <w:r w:rsidR="00CB4CDB" w:rsidRPr="00D20FEA">
        <w:t>two</w:t>
      </w:r>
      <w:r w:rsidR="009D40BA" w:rsidRPr="00D20FEA">
        <w:t xml:space="preserve"> month</w:t>
      </w:r>
      <w:r w:rsidR="00A40807" w:rsidRPr="00D20FEA">
        <w:t>s</w:t>
      </w:r>
      <w:r w:rsidRPr="00D20FEA">
        <w:t xml:space="preserve"> after the Close of Escrow and continuing on the first (1st) day of each month thereafter until the entire indebtedness has been discharged. </w:t>
      </w:r>
    </w:p>
    <w:p w14:paraId="6CE278B5"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p>
    <w:p w14:paraId="473D9F01"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r w:rsidRPr="00D20FEA">
        <w:t xml:space="preserve">Principal and interest shall be payable in lawful money of the United States. </w:t>
      </w:r>
      <w:bookmarkStart w:id="0" w:name="_Hlk145489326"/>
      <w:r w:rsidRPr="00D20FEA">
        <w:t xml:space="preserve">All installments shall be credited first on interest then due, and the remainder on principal, and the interest shall thereupon cease upon the principal so credited. </w:t>
      </w:r>
      <w:bookmarkEnd w:id="0"/>
      <w:r w:rsidRPr="00D20FEA">
        <w:t>Promisor may prepay all or any portion of this Note at any time or times without penalty or premium, provided any such prepayment is of a minimum incremental amount of Five Thousand and No/100 Dollars ($5,000.00) or more.</w:t>
      </w:r>
    </w:p>
    <w:p w14:paraId="2209CEE5"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p>
    <w:p w14:paraId="6D52DF63" w14:textId="0966A225"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r w:rsidRPr="00D20FEA">
        <w:t xml:space="preserve">Promisor shall </w:t>
      </w:r>
      <w:r w:rsidR="00D20FEA" w:rsidRPr="00D20FEA">
        <w:t>pay</w:t>
      </w:r>
      <w:r w:rsidRPr="00D20FEA">
        <w:t xml:space="preserve"> Holder a late payment penalty of four percent (4%) of the amount of any monthly installment not received by Holder within ten (10) days after the installment is due.</w:t>
      </w:r>
    </w:p>
    <w:p w14:paraId="1F50BBA6"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p>
    <w:p w14:paraId="773B8B52"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r w:rsidRPr="00D20FEA">
        <w:t>A default shall take place under this Note upon the occurrence of any of the following events or conditions, and with respect to paragraph (a) below, if not cured within ten (10) days after receipt of written notice from Holder of non-payment, and with respect to paragraphs (b) through (f) below, if not cured within thirty (30) days after receipt of written notice from Holder, or such additional period as is reasonably required to cure such event or condition, so long as Promisor diligently begins to pursue such cure within said thirty (30) day period (</w:t>
      </w:r>
      <w:r w:rsidR="00D75ECF" w:rsidRPr="00D20FEA">
        <w:rPr>
          <w:b/>
          <w:bCs/>
        </w:rPr>
        <w:t>“</w:t>
      </w:r>
      <w:r w:rsidRPr="00A46F34">
        <w:rPr>
          <w:b/>
          <w:bCs/>
          <w:u w:val="single"/>
        </w:rPr>
        <w:t>Default</w:t>
      </w:r>
      <w:r w:rsidR="00D75ECF" w:rsidRPr="00D20FEA">
        <w:rPr>
          <w:b/>
          <w:bCs/>
        </w:rPr>
        <w:t>”</w:t>
      </w:r>
      <w:r w:rsidRPr="00D20FEA">
        <w:t>):</w:t>
      </w:r>
    </w:p>
    <w:p w14:paraId="425CB596"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p>
    <w:p w14:paraId="79AF0B70"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r w:rsidRPr="00D20FEA">
        <w:t>(a)</w:t>
      </w:r>
      <w:r w:rsidRPr="00D20FEA">
        <w:tab/>
        <w:t>Non-payment of principal and/or interest on this Note when due as set forth above;</w:t>
      </w:r>
    </w:p>
    <w:p w14:paraId="4B56C09F"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p>
    <w:p w14:paraId="5A287431"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r w:rsidRPr="00D20FEA">
        <w:t>(b)</w:t>
      </w:r>
      <w:r w:rsidRPr="00D20FEA">
        <w:tab/>
        <w:t xml:space="preserve">Default by Promisor in any material provision of the Asset Purchase Agreement dated </w:t>
      </w:r>
      <w:r w:rsidR="00CB4CDB" w:rsidRPr="00D20FEA">
        <w:t>[Date of Agreement]</w:t>
      </w:r>
      <w:r w:rsidRPr="00D20FEA">
        <w:t xml:space="preserve">, other than those relating to payments due under this Note; </w:t>
      </w:r>
    </w:p>
    <w:p w14:paraId="5CFE733C"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p>
    <w:p w14:paraId="2897B32B"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r w:rsidRPr="00D20FEA">
        <w:t>(c)</w:t>
      </w:r>
      <w:r w:rsidRPr="00D20FEA">
        <w:tab/>
        <w:t xml:space="preserve">Default by Promisor under the material terms of the Security Agreement of even date herewith (the </w:t>
      </w:r>
      <w:r w:rsidR="009D40BA" w:rsidRPr="00D20FEA">
        <w:rPr>
          <w:b/>
          <w:bCs/>
        </w:rPr>
        <w:t>“</w:t>
      </w:r>
      <w:r w:rsidRPr="00D20FEA">
        <w:rPr>
          <w:b/>
          <w:bCs/>
        </w:rPr>
        <w:t>Security Agreement</w:t>
      </w:r>
      <w:r w:rsidR="009D40BA" w:rsidRPr="00D20FEA">
        <w:rPr>
          <w:b/>
          <w:bCs/>
        </w:rPr>
        <w:t>”</w:t>
      </w:r>
      <w:r w:rsidRPr="00D20FEA">
        <w:t>), or any other document securing or executed in connection with the loan evidenced by this Note;</w:t>
      </w:r>
    </w:p>
    <w:p w14:paraId="5EC14173"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p>
    <w:p w14:paraId="36F8C7E6" w14:textId="77777777" w:rsidR="007F12F7" w:rsidRPr="00D20FEA" w:rsidRDefault="007F12F7" w:rsidP="00D20FEA">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r w:rsidRPr="00D20FEA">
        <w:lastRenderedPageBreak/>
        <w:t>(d)</w:t>
      </w:r>
      <w:r w:rsidRPr="00D20FEA">
        <w:tab/>
        <w:t xml:space="preserve">The filing of a petition in bankruptcy or the initiation of any proceedings under any bankruptcy or insolvency laws by or against Promisor; </w:t>
      </w:r>
    </w:p>
    <w:p w14:paraId="01198459"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p>
    <w:p w14:paraId="4AF6E9E0"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r w:rsidRPr="00D20FEA">
        <w:t>(e)</w:t>
      </w:r>
      <w:r w:rsidRPr="00D20FEA">
        <w:tab/>
        <w:t>The appointment of a receiver for any or all of the property in which Promisor has an interest or an assignment for the benefit of the creditors of Promisor; or</w:t>
      </w:r>
    </w:p>
    <w:p w14:paraId="7D772245" w14:textId="77777777" w:rsidR="00033D5A" w:rsidRPr="00D20FEA" w:rsidRDefault="00033D5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p>
    <w:p w14:paraId="5E6AABF3" w14:textId="3534BB35" w:rsidR="00033D5A" w:rsidRPr="00D20FEA" w:rsidRDefault="00033D5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r w:rsidRPr="00D20FEA">
        <w:t xml:space="preserve">(f) </w:t>
      </w:r>
      <w:r w:rsidRPr="00D20FEA">
        <w:tab/>
        <w:t xml:space="preserve">Any sale or transfer of more than a fifty percent (50%) interest in the assets comprising Buyer’s optometry practice (the </w:t>
      </w:r>
      <w:r w:rsidRPr="00D20FEA">
        <w:rPr>
          <w:b/>
          <w:bCs/>
        </w:rPr>
        <w:t>“</w:t>
      </w:r>
      <w:r w:rsidRPr="00A46F34">
        <w:rPr>
          <w:b/>
          <w:bCs/>
          <w:u w:val="single"/>
        </w:rPr>
        <w:t>Practice</w:t>
      </w:r>
      <w:r w:rsidRPr="00D20FEA">
        <w:rPr>
          <w:b/>
          <w:bCs/>
        </w:rPr>
        <w:t>”</w:t>
      </w:r>
      <w:r w:rsidRPr="00D20FEA">
        <w:t>), or more than fifty percent (50%) of the interests of Promisor</w:t>
      </w:r>
      <w:r w:rsidR="00A46F34">
        <w:t xml:space="preserve"> (i.e., its shares of stock or membership interests)</w:t>
      </w:r>
      <w:r w:rsidRPr="00D20FEA">
        <w:t>, unless Holder consents to such sale or transfer, which such consent shall not be unreasonably withheld.</w:t>
      </w:r>
    </w:p>
    <w:p w14:paraId="3D535EEC" w14:textId="77777777" w:rsidR="007F12F7" w:rsidRPr="00D20FEA" w:rsidRDefault="007F12F7" w:rsidP="00033D5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jc w:val="both"/>
      </w:pPr>
    </w:p>
    <w:p w14:paraId="426D4ED0" w14:textId="77777777" w:rsidR="00033D5A" w:rsidRPr="00D20FEA" w:rsidRDefault="00033D5A" w:rsidP="00033D5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jc w:val="both"/>
      </w:pPr>
      <w:r w:rsidRPr="00D20FEA">
        <w:t xml:space="preserve">Notwithstanding the foregoing, written notice shall not be a condition precedent to the filing of an action to recover for a default after thirty (30) days from the date of occurrence or non-occurrence the event or condition constituting a breach. </w:t>
      </w:r>
    </w:p>
    <w:p w14:paraId="76755B8C" w14:textId="77777777" w:rsidR="009D40BA" w:rsidRPr="00D20FEA" w:rsidRDefault="009D40B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p>
    <w:p w14:paraId="0F460FD6" w14:textId="77777777" w:rsidR="00D341A2" w:rsidRPr="00D20FEA" w:rsidRDefault="00D341A2">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sectPr w:rsidR="00D341A2" w:rsidRPr="00D20FEA" w:rsidSect="00664327">
          <w:pgSz w:w="12240" w:h="15840"/>
          <w:pgMar w:top="1080" w:right="1267" w:bottom="1440" w:left="1440" w:header="1440" w:footer="1440" w:gutter="0"/>
          <w:cols w:space="720"/>
          <w:noEndnote/>
          <w:docGrid w:linePitch="326"/>
        </w:sectPr>
      </w:pPr>
    </w:p>
    <w:p w14:paraId="0DDA2F88" w14:textId="77777777" w:rsidR="007F12F7" w:rsidRPr="00D20FEA" w:rsidRDefault="007F12F7" w:rsidP="00033D5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jc w:val="both"/>
      </w:pPr>
      <w:r w:rsidRPr="00D20FEA">
        <w:tab/>
        <w:t>At the option of Holder, the entire outstanding principal and accrued interest shall be accelerated and become immediately due and payable upon the occurrence of any of the events of Default. The failure to exercise this option shall not constitute a waiver of the right to exercise same in the event of the same or any subsequent Default.</w:t>
      </w:r>
    </w:p>
    <w:p w14:paraId="065E1D05"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p>
    <w:p w14:paraId="638C0D86" w14:textId="68BE9248"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r w:rsidRPr="00D20FEA">
        <w:t>Any notice provided for in this Note shall be given in writing by personal delivery, facsimile, or certified mail addressed to such party at the address or facsimile number stated herein, or to such other address as either party may designate by notice to the other. Any written notice shall be deemed effective and received: upon receipt if delivered by personal delivery</w:t>
      </w:r>
      <w:r w:rsidR="00A46F34">
        <w:t xml:space="preserve"> or email</w:t>
      </w:r>
      <w:r w:rsidRPr="00D20FEA">
        <w:t xml:space="preserve">, two days after being sent via facsimile, courier, or overnight delivery, and four days </w:t>
      </w:r>
      <w:r w:rsidR="00673E5E" w:rsidRPr="00D20FEA">
        <w:t xml:space="preserve">if </w:t>
      </w:r>
      <w:r w:rsidRPr="00D20FEA">
        <w:t xml:space="preserve">sent by First Class mail. </w:t>
      </w:r>
    </w:p>
    <w:p w14:paraId="0EEFBD2D"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p>
    <w:p w14:paraId="1E39259E"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r w:rsidRPr="00D20FEA">
        <w:t>Promisor agrees to pay to Holder or his successor-in-interest reasonable attorneys</w:t>
      </w:r>
      <w:r w:rsidR="00CB4CDB" w:rsidRPr="00D20FEA">
        <w:t>’</w:t>
      </w:r>
      <w:r w:rsidRPr="00D20FEA">
        <w:t xml:space="preserve"> fees and all costs and other expenses, including (without limitation) all fees, costs and expenses incurred by Holder or his successor-in-interest in collecting or enforcing the terms of this Note whether or not suit is filed. </w:t>
      </w:r>
      <w:bookmarkStart w:id="1" w:name="_Hlk145489774"/>
      <w:r w:rsidRPr="00D20FEA">
        <w:t>This Note is secured in part by the Security Agreement and UCC-1 Financing Statement encumbering all of the Practice Assets being sold by Seller to Buyer, as those terms are defined in the Asset Purchase Agreement, including after acquired a</w:t>
      </w:r>
      <w:r w:rsidR="00CB4CDB" w:rsidRPr="00D20FEA">
        <w:t>ssets and the proceeds thereof, and is hereby Personally Guaranteed individually by each owner/shareholder of Promisor.</w:t>
      </w:r>
      <w:bookmarkEnd w:id="1"/>
      <w:r w:rsidR="00CB4CDB" w:rsidRPr="00D20FEA">
        <w:t xml:space="preserve"> </w:t>
      </w:r>
    </w:p>
    <w:p w14:paraId="1164CFB4"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p>
    <w:p w14:paraId="249C0977" w14:textId="77777777" w:rsid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r w:rsidRPr="00D20FEA">
        <w:t xml:space="preserve">This Note shall be governed by and construed under the laws of </w:t>
      </w:r>
      <w:r w:rsidR="00CB4CDB" w:rsidRPr="00D20FEA">
        <w:t>[</w:t>
      </w:r>
      <w:r w:rsidR="00CB4CDB" w:rsidRPr="00A46F34">
        <w:rPr>
          <w:highlight w:val="yellow"/>
        </w:rPr>
        <w:t>State</w:t>
      </w:r>
      <w:r w:rsidR="00CB4CDB" w:rsidRPr="00D20FEA">
        <w:t>]</w:t>
      </w:r>
      <w:r w:rsidRPr="00D20FEA">
        <w:t xml:space="preserve">. </w:t>
      </w:r>
    </w:p>
    <w:p w14:paraId="2990FCA5" w14:textId="77777777" w:rsidR="00D20FEA" w:rsidRDefault="00D20FE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p>
    <w:p w14:paraId="3C4B8FEA" w14:textId="77777777" w:rsid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r w:rsidRPr="00D20FEA">
        <w:t xml:space="preserve">In the event any provision of this Note is deemed to be invalid, illegal, or unenforceable, all other provisions of the Note that are not affected by the invalidity, illegality, or unenforceability shall remain in full force and effect. </w:t>
      </w:r>
    </w:p>
    <w:p w14:paraId="6A00D673" w14:textId="77777777" w:rsidR="00D20FEA" w:rsidRDefault="00D20FE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p>
    <w:p w14:paraId="71880708" w14:textId="77777777" w:rsid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r w:rsidRPr="00D20FEA">
        <w:t xml:space="preserve">There shall be no presumption against any party on the ground that such party was responsible for preparing this Note. </w:t>
      </w:r>
    </w:p>
    <w:p w14:paraId="5034FE6D" w14:textId="77777777" w:rsidR="00D20FEA" w:rsidRDefault="00D20FE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p>
    <w:p w14:paraId="639409B6" w14:textId="77777777" w:rsid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r w:rsidRPr="00D20FEA">
        <w:t xml:space="preserve">The terms and provisions of this Note shall be binding on and inure to the benefit of the successors and assigns of the parties. </w:t>
      </w:r>
    </w:p>
    <w:p w14:paraId="237D4048" w14:textId="77777777" w:rsidR="00D20FEA" w:rsidRDefault="00D20FE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p>
    <w:p w14:paraId="098CEB15" w14:textId="2718F79D" w:rsid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r w:rsidRPr="00D20FEA">
        <w:t xml:space="preserve">This </w:t>
      </w:r>
      <w:r w:rsidR="00C520A8" w:rsidRPr="00D20FEA">
        <w:t>Note,</w:t>
      </w:r>
      <w:r w:rsidRPr="00D20FEA">
        <w:t xml:space="preserve"> including its exhibits and </w:t>
      </w:r>
      <w:r w:rsidR="00D20FEA" w:rsidRPr="00D20FEA">
        <w:t>attachments,</w:t>
      </w:r>
      <w:r w:rsidRPr="00D20FEA">
        <w:t xml:space="preserve"> constitutes the entire agreement between the parties with respect to the subject matter of this Note and supersedes all prior agreements, oral and written, </w:t>
      </w:r>
      <w:r w:rsidRPr="00D20FEA">
        <w:lastRenderedPageBreak/>
        <w:t xml:space="preserve">between the parties hereto with respect to the subject matter of this Note. </w:t>
      </w:r>
    </w:p>
    <w:p w14:paraId="26D06521" w14:textId="77777777" w:rsidR="00D20FEA" w:rsidRDefault="00D20FE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p>
    <w:p w14:paraId="43E46377" w14:textId="77777777" w:rsid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r w:rsidRPr="00D20FEA">
        <w:t xml:space="preserve">This Note may not be amended, modified, or supplemented except by written agreement signed by the party against which the enforcement of the amendment, modification, or supplement is sought. </w:t>
      </w:r>
    </w:p>
    <w:p w14:paraId="497B6A86" w14:textId="77777777" w:rsidR="00D20FEA" w:rsidRDefault="00D20FE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p>
    <w:p w14:paraId="3FA1A3D5" w14:textId="77777777" w:rsid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r w:rsidRPr="00D20FEA">
        <w:t>No waiver of any of the provisions of this Note shall be deemed, or shall constitute, a waiver of any other provision. No waiver shall be binding unless executed in writing by the party making the waiver.</w:t>
      </w:r>
      <w:r w:rsidR="00033D5A" w:rsidRPr="00D20FEA">
        <w:t xml:space="preserve"> </w:t>
      </w:r>
    </w:p>
    <w:p w14:paraId="0735C943" w14:textId="77777777" w:rsidR="00D20FEA" w:rsidRDefault="00D20FE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p>
    <w:p w14:paraId="28225D57" w14:textId="77777777" w:rsidR="00D20FEA" w:rsidRDefault="000C39D1">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r w:rsidRPr="00D20FEA">
        <w:t xml:space="preserve">This Note may be signed in counterparts. Facsimile or PDF signatures shall be binding as though originals. </w:t>
      </w:r>
    </w:p>
    <w:p w14:paraId="0E8DF217" w14:textId="77777777" w:rsidR="00D20FEA" w:rsidRDefault="00D20FE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p>
    <w:p w14:paraId="6380F3CC" w14:textId="768D2110" w:rsidR="007F12F7" w:rsidRPr="00D20FEA" w:rsidRDefault="00033D5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r w:rsidRPr="00D20FEA">
        <w:t xml:space="preserve">Any claim arising from this Note or to enforce this Note shall be resolved through arbitration in accord with the arbitration provisions set forth in </w:t>
      </w:r>
      <w:r w:rsidRPr="00A46F34">
        <w:rPr>
          <w:b/>
          <w:bCs/>
        </w:rPr>
        <w:t>Exhibit 2</w:t>
      </w:r>
      <w:r w:rsidRPr="00D20FEA">
        <w:t xml:space="preserve"> attached hereto and incorporated through this reference. </w:t>
      </w:r>
    </w:p>
    <w:p w14:paraId="6515B6EB"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ind w:firstLine="720"/>
        <w:jc w:val="both"/>
      </w:pPr>
    </w:p>
    <w:tbl>
      <w:tblPr>
        <w:tblW w:w="0" w:type="auto"/>
        <w:tblInd w:w="10" w:type="dxa"/>
        <w:tblLayout w:type="fixed"/>
        <w:tblCellMar>
          <w:left w:w="118" w:type="dxa"/>
          <w:right w:w="118" w:type="dxa"/>
        </w:tblCellMar>
        <w:tblLook w:val="0000" w:firstRow="0" w:lastRow="0" w:firstColumn="0" w:lastColumn="0" w:noHBand="0" w:noVBand="0"/>
      </w:tblPr>
      <w:tblGrid>
        <w:gridCol w:w="4878"/>
        <w:gridCol w:w="4698"/>
      </w:tblGrid>
      <w:tr w:rsidR="007F12F7" w:rsidRPr="00D20FEA" w14:paraId="3332EE03" w14:textId="77777777">
        <w:tc>
          <w:tcPr>
            <w:tcW w:w="4878" w:type="dxa"/>
            <w:tcBorders>
              <w:top w:val="single" w:sz="6" w:space="0" w:color="FFFFFF"/>
              <w:left w:val="single" w:sz="6" w:space="0" w:color="FFFFFF"/>
              <w:bottom w:val="single" w:sz="6" w:space="0" w:color="FFFFFF"/>
              <w:right w:val="single" w:sz="6" w:space="0" w:color="FFFFFF"/>
            </w:tcBorders>
          </w:tcPr>
          <w:p w14:paraId="0D173F19" w14:textId="77777777" w:rsidR="007F12F7" w:rsidRPr="00D20FEA" w:rsidRDefault="007F12F7">
            <w:pPr>
              <w:spacing w:line="14" w:lineRule="exact"/>
            </w:pPr>
          </w:p>
          <w:p w14:paraId="4FDC60DF" w14:textId="77777777" w:rsidR="007F12F7" w:rsidRPr="00D20FEA" w:rsidRDefault="007F12F7" w:rsidP="009D40B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spacing w:after="14"/>
              <w:jc w:val="both"/>
            </w:pPr>
            <w:r w:rsidRPr="00D20FEA">
              <w:rPr>
                <w:b/>
                <w:bCs/>
              </w:rPr>
              <w:t>Promisor</w:t>
            </w:r>
            <w:r w:rsidR="00CB4CDB" w:rsidRPr="00D20FEA">
              <w:rPr>
                <w:b/>
                <w:bCs/>
              </w:rPr>
              <w:t>’</w:t>
            </w:r>
            <w:r w:rsidR="009D40BA" w:rsidRPr="00D20FEA">
              <w:rPr>
                <w:b/>
                <w:bCs/>
              </w:rPr>
              <w:t>s</w:t>
            </w:r>
            <w:r w:rsidRPr="00D20FEA">
              <w:rPr>
                <w:b/>
                <w:bCs/>
              </w:rPr>
              <w:t xml:space="preserve"> Address/Fax</w:t>
            </w:r>
            <w:r w:rsidRPr="00D20FEA">
              <w:t>:</w:t>
            </w:r>
          </w:p>
        </w:tc>
        <w:tc>
          <w:tcPr>
            <w:tcW w:w="4698" w:type="dxa"/>
            <w:tcBorders>
              <w:top w:val="single" w:sz="6" w:space="0" w:color="FFFFFF"/>
              <w:left w:val="single" w:sz="6" w:space="0" w:color="FFFFFF"/>
              <w:bottom w:val="single" w:sz="6" w:space="0" w:color="FFFFFF"/>
              <w:right w:val="single" w:sz="6" w:space="0" w:color="FFFFFF"/>
            </w:tcBorders>
          </w:tcPr>
          <w:p w14:paraId="547D2D18" w14:textId="77777777" w:rsidR="007F12F7" w:rsidRPr="00D20FEA" w:rsidRDefault="007F12F7">
            <w:pPr>
              <w:spacing w:line="14" w:lineRule="exact"/>
            </w:pPr>
          </w:p>
          <w:p w14:paraId="6137C2A4" w14:textId="77777777" w:rsidR="007F12F7" w:rsidRPr="00D20FEA" w:rsidRDefault="007F12F7" w:rsidP="009D40B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spacing w:after="14"/>
              <w:jc w:val="both"/>
            </w:pPr>
            <w:r w:rsidRPr="00D20FEA">
              <w:rPr>
                <w:b/>
                <w:bCs/>
              </w:rPr>
              <w:t>Promisor</w:t>
            </w:r>
            <w:r w:rsidRPr="00D20FEA">
              <w:t>:</w:t>
            </w:r>
          </w:p>
        </w:tc>
      </w:tr>
      <w:tr w:rsidR="007F12F7" w:rsidRPr="00D20FEA" w14:paraId="17172835" w14:textId="77777777">
        <w:tc>
          <w:tcPr>
            <w:tcW w:w="4878" w:type="dxa"/>
            <w:tcBorders>
              <w:top w:val="single" w:sz="6" w:space="0" w:color="FFFFFF"/>
              <w:left w:val="single" w:sz="6" w:space="0" w:color="FFFFFF"/>
              <w:bottom w:val="single" w:sz="6" w:space="0" w:color="FFFFFF"/>
              <w:right w:val="single" w:sz="6" w:space="0" w:color="FFFFFF"/>
            </w:tcBorders>
          </w:tcPr>
          <w:p w14:paraId="43E1BA2A"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jc w:val="both"/>
            </w:pPr>
          </w:p>
          <w:p w14:paraId="45AFA544" w14:textId="77777777" w:rsidR="007F12F7" w:rsidRPr="00D20FEA" w:rsidRDefault="00CB4CD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pPr>
            <w:r w:rsidRPr="00D20FEA">
              <w:t>_____________________________________</w:t>
            </w:r>
          </w:p>
          <w:p w14:paraId="7E63EA88" w14:textId="77777777" w:rsidR="00243DAB" w:rsidRPr="00D20FEA" w:rsidRDefault="00243DA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pPr>
          </w:p>
          <w:p w14:paraId="5A295286" w14:textId="77777777" w:rsidR="007F12F7" w:rsidRPr="00D20FEA" w:rsidRDefault="00CB4CD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pPr>
            <w:r w:rsidRPr="00D20FEA">
              <w:t>_____________________________________</w:t>
            </w:r>
          </w:p>
          <w:p w14:paraId="7E4FC6E7"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pPr>
          </w:p>
          <w:p w14:paraId="558E7F28" w14:textId="77777777" w:rsidR="00886645" w:rsidRPr="00D20FEA" w:rsidRDefault="0088664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pPr>
          </w:p>
          <w:p w14:paraId="56B10975"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pPr>
            <w:r w:rsidRPr="00D20FEA">
              <w:t>Fax: ___________________________</w:t>
            </w:r>
          </w:p>
          <w:p w14:paraId="60C4A4DE"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jc w:val="both"/>
            </w:pPr>
          </w:p>
          <w:p w14:paraId="72F5D0E8"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jc w:val="both"/>
            </w:pPr>
          </w:p>
          <w:p w14:paraId="5B5C4293"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jc w:val="both"/>
            </w:pPr>
            <w:r w:rsidRPr="00D20FEA">
              <w:t>Holder</w:t>
            </w:r>
            <w:r w:rsidR="00CB4CDB" w:rsidRPr="00D20FEA">
              <w:t>’</w:t>
            </w:r>
            <w:r w:rsidRPr="00D20FEA">
              <w:t>s Address for Payment:</w:t>
            </w:r>
          </w:p>
          <w:p w14:paraId="7D72E9A0"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jc w:val="both"/>
            </w:pPr>
          </w:p>
          <w:p w14:paraId="3C79925E" w14:textId="77777777" w:rsidR="007F12F7" w:rsidRPr="00D20FEA" w:rsidRDefault="0088664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jc w:val="both"/>
            </w:pPr>
            <w:r w:rsidRPr="00D20FEA">
              <w:t>_____________________________________</w:t>
            </w:r>
          </w:p>
          <w:p w14:paraId="1EF0E1B7" w14:textId="77777777" w:rsidR="007879A0" w:rsidRPr="00D20FEA" w:rsidRDefault="007879A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spacing w:after="14"/>
              <w:jc w:val="both"/>
            </w:pPr>
          </w:p>
          <w:p w14:paraId="1A0FDA7C"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spacing w:after="14"/>
              <w:jc w:val="both"/>
            </w:pPr>
            <w:r w:rsidRPr="00D20FEA">
              <w:t>_____________________________________</w:t>
            </w:r>
          </w:p>
        </w:tc>
        <w:tc>
          <w:tcPr>
            <w:tcW w:w="4698" w:type="dxa"/>
            <w:tcBorders>
              <w:top w:val="single" w:sz="6" w:space="0" w:color="FFFFFF"/>
              <w:left w:val="single" w:sz="6" w:space="0" w:color="FFFFFF"/>
              <w:bottom w:val="single" w:sz="6" w:space="0" w:color="FFFFFF"/>
              <w:right w:val="single" w:sz="6" w:space="0" w:color="FFFFFF"/>
            </w:tcBorders>
          </w:tcPr>
          <w:p w14:paraId="6D3D98F1"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jc w:val="both"/>
            </w:pPr>
          </w:p>
          <w:p w14:paraId="6F2143D8" w14:textId="77777777" w:rsidR="009D40BA" w:rsidRPr="00D20FEA" w:rsidRDefault="007072A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jc w:val="both"/>
            </w:pPr>
            <w:r w:rsidRPr="00D20FEA">
              <w:rPr>
                <w:b/>
              </w:rPr>
              <w:t>Buying Doctor, O.D.</w:t>
            </w:r>
          </w:p>
          <w:p w14:paraId="6A349DB1" w14:textId="77777777" w:rsidR="00886645" w:rsidRPr="00D20FEA" w:rsidRDefault="0088664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jc w:val="both"/>
            </w:pPr>
          </w:p>
          <w:p w14:paraId="7F92829D" w14:textId="77777777" w:rsidR="00CB4CDB" w:rsidRPr="00D20FEA" w:rsidRDefault="00CB4CD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jc w:val="both"/>
            </w:pPr>
          </w:p>
          <w:p w14:paraId="32A9AFC8"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jc w:val="both"/>
            </w:pPr>
            <w:r w:rsidRPr="00D20FEA">
              <w:t>________</w:t>
            </w:r>
            <w:r w:rsidR="00A615FA" w:rsidRPr="00D20FEA">
              <w:t>__</w:t>
            </w:r>
            <w:r w:rsidRPr="00D20FEA">
              <w:t>__</w:t>
            </w:r>
            <w:r w:rsidR="00A615FA" w:rsidRPr="00D20FEA">
              <w:t>_</w:t>
            </w:r>
            <w:r w:rsidRPr="00D20FEA">
              <w:t>__________________</w:t>
            </w:r>
          </w:p>
          <w:p w14:paraId="32C9511E" w14:textId="77777777" w:rsidR="00886645" w:rsidRPr="00D20FEA" w:rsidRDefault="009D40B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jc w:val="both"/>
            </w:pPr>
            <w:r w:rsidRPr="00D20FEA">
              <w:t>By:</w:t>
            </w:r>
            <w:r w:rsidR="00CB4CDB" w:rsidRPr="00D20FEA">
              <w:t xml:space="preserve"> </w:t>
            </w:r>
            <w:r w:rsidR="00CB4CDB" w:rsidRPr="00D20FEA">
              <w:rPr>
                <w:b/>
              </w:rPr>
              <w:t>Buying Doctor, O.D</w:t>
            </w:r>
            <w:r w:rsidR="007072A3" w:rsidRPr="00D20FEA">
              <w:rPr>
                <w:b/>
              </w:rPr>
              <w:t>.</w:t>
            </w:r>
          </w:p>
          <w:p w14:paraId="7039ADFC" w14:textId="77777777" w:rsidR="007F12F7" w:rsidRPr="00D20FEA" w:rsidRDefault="00D6277C">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jc w:val="both"/>
            </w:pPr>
            <w:r w:rsidRPr="00D20FEA">
              <w:t>[It’s President]</w:t>
            </w:r>
          </w:p>
          <w:p w14:paraId="6FD47E53" w14:textId="77777777" w:rsidR="009D40BA" w:rsidRPr="00D20FEA" w:rsidRDefault="009D40B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jc w:val="both"/>
              <w:rPr>
                <w:b/>
                <w:bCs/>
              </w:rPr>
            </w:pPr>
          </w:p>
          <w:p w14:paraId="45FF3801" w14:textId="77777777" w:rsidR="007072A3" w:rsidRPr="00D20FEA" w:rsidRDefault="007072A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jc w:val="both"/>
              <w:rPr>
                <w:b/>
                <w:bCs/>
              </w:rPr>
            </w:pPr>
          </w:p>
          <w:p w14:paraId="6B144FF5" w14:textId="77777777" w:rsidR="007F12F7" w:rsidRPr="00D20FEA" w:rsidRDefault="007072A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jc w:val="both"/>
            </w:pPr>
            <w:r w:rsidRPr="00D20FEA">
              <w:rPr>
                <w:b/>
              </w:rPr>
              <w:t>Holder</w:t>
            </w:r>
            <w:r w:rsidRPr="00D20FEA">
              <w:t xml:space="preserve">: </w:t>
            </w:r>
          </w:p>
          <w:p w14:paraId="054C62CB" w14:textId="77777777" w:rsidR="007072A3" w:rsidRPr="00D20FEA" w:rsidRDefault="007072A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jc w:val="both"/>
              <w:rPr>
                <w:b/>
              </w:rPr>
            </w:pPr>
            <w:r w:rsidRPr="00D20FEA">
              <w:rPr>
                <w:b/>
              </w:rPr>
              <w:t xml:space="preserve">Optometry Practice, Inc. </w:t>
            </w:r>
          </w:p>
          <w:p w14:paraId="5E76B1BA"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jc w:val="both"/>
            </w:pPr>
          </w:p>
          <w:p w14:paraId="0A8D1E51" w14:textId="77777777" w:rsidR="009D40BA" w:rsidRPr="00D20FEA" w:rsidRDefault="009D40B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jc w:val="both"/>
            </w:pPr>
          </w:p>
          <w:p w14:paraId="62D0B28F" w14:textId="77777777" w:rsidR="007072A3" w:rsidRPr="00D20FEA" w:rsidRDefault="007072A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jc w:val="both"/>
            </w:pPr>
          </w:p>
          <w:p w14:paraId="7B5F0D6F"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jc w:val="both"/>
            </w:pPr>
            <w:r w:rsidRPr="00D20FEA">
              <w:t>_______________________________</w:t>
            </w:r>
          </w:p>
          <w:p w14:paraId="08935456" w14:textId="77777777" w:rsidR="007F12F7" w:rsidRPr="00D20FEA" w:rsidRDefault="007072A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spacing w:after="14"/>
              <w:jc w:val="both"/>
            </w:pPr>
            <w:r w:rsidRPr="00D20FEA">
              <w:t xml:space="preserve">By: </w:t>
            </w:r>
            <w:r w:rsidR="00CB4CDB" w:rsidRPr="00D20FEA">
              <w:rPr>
                <w:b/>
              </w:rPr>
              <w:t>Selling Doctor</w:t>
            </w:r>
            <w:r w:rsidR="007F12F7" w:rsidRPr="00D20FEA">
              <w:rPr>
                <w:b/>
              </w:rPr>
              <w:t>, O.D</w:t>
            </w:r>
            <w:r w:rsidR="007F12F7" w:rsidRPr="00D20FEA">
              <w:t>., President</w:t>
            </w:r>
          </w:p>
        </w:tc>
      </w:tr>
      <w:tr w:rsidR="007F12F7" w:rsidRPr="00D20FEA" w14:paraId="4DD0E5C4" w14:textId="77777777">
        <w:tc>
          <w:tcPr>
            <w:tcW w:w="4878" w:type="dxa"/>
            <w:tcBorders>
              <w:top w:val="single" w:sz="6" w:space="0" w:color="FFFFFF"/>
              <w:left w:val="single" w:sz="6" w:space="0" w:color="FFFFFF"/>
              <w:bottom w:val="single" w:sz="6" w:space="0" w:color="FFFFFF"/>
              <w:right w:val="single" w:sz="6" w:space="0" w:color="FFFFFF"/>
            </w:tcBorders>
          </w:tcPr>
          <w:p w14:paraId="6E6E3F3C"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spacing w:after="14"/>
            </w:pPr>
          </w:p>
        </w:tc>
        <w:tc>
          <w:tcPr>
            <w:tcW w:w="4698" w:type="dxa"/>
            <w:tcBorders>
              <w:top w:val="single" w:sz="6" w:space="0" w:color="FFFFFF"/>
              <w:left w:val="single" w:sz="6" w:space="0" w:color="FFFFFF"/>
              <w:bottom w:val="single" w:sz="6" w:space="0" w:color="FFFFFF"/>
              <w:right w:val="single" w:sz="6" w:space="0" w:color="FFFFFF"/>
            </w:tcBorders>
          </w:tcPr>
          <w:p w14:paraId="167CD3AA"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spacing w:after="14"/>
            </w:pPr>
          </w:p>
        </w:tc>
      </w:tr>
    </w:tbl>
    <w:p w14:paraId="620B7534"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jc w:val="both"/>
        <w:sectPr w:rsidR="007F12F7" w:rsidRPr="00D20FEA" w:rsidSect="009D40BA">
          <w:type w:val="continuous"/>
          <w:pgSz w:w="12240" w:h="15840"/>
          <w:pgMar w:top="1440" w:right="1080" w:bottom="1440" w:left="1080" w:header="1440" w:footer="1440" w:gutter="0"/>
          <w:cols w:space="720"/>
          <w:noEndnote/>
          <w:docGrid w:linePitch="326"/>
        </w:sectPr>
      </w:pPr>
    </w:p>
    <w:p w14:paraId="6C9C4665" w14:textId="77777777" w:rsidR="005C65B4" w:rsidRPr="00D20FEA" w:rsidRDefault="002A0597" w:rsidP="005C65B4">
      <w:pPr>
        <w:tabs>
          <w:tab w:val="center" w:pos="4680"/>
        </w:tabs>
        <w:rPr>
          <w:b/>
          <w:bCs/>
        </w:rPr>
      </w:pPr>
      <w:r w:rsidRPr="00D20FEA">
        <w:rPr>
          <w:b/>
          <w:bCs/>
        </w:rPr>
        <w:br w:type="page"/>
      </w:r>
      <w:r w:rsidR="00A615FA" w:rsidRPr="00D20FEA">
        <w:lastRenderedPageBreak/>
        <w:tab/>
      </w:r>
    </w:p>
    <w:p w14:paraId="42459038" w14:textId="77777777" w:rsidR="007F12F7" w:rsidRPr="00D20FEA" w:rsidRDefault="00033D5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jc w:val="center"/>
        <w:rPr>
          <w:b/>
          <w:bCs/>
        </w:rPr>
      </w:pPr>
      <w:r w:rsidRPr="00D20FEA">
        <w:rPr>
          <w:b/>
          <w:bCs/>
        </w:rPr>
        <w:t>EXHIBIT 1</w:t>
      </w:r>
    </w:p>
    <w:p w14:paraId="01BA942E" w14:textId="77777777" w:rsidR="007F12F7" w:rsidRPr="00D20FEA" w:rsidRDefault="00033D5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jc w:val="center"/>
        <w:rPr>
          <w:b/>
          <w:bCs/>
        </w:rPr>
      </w:pPr>
      <w:r w:rsidRPr="00D20FEA">
        <w:rPr>
          <w:b/>
          <w:bCs/>
        </w:rPr>
        <w:t>AMORTIZATION TABLE</w:t>
      </w:r>
    </w:p>
    <w:p w14:paraId="6DD36866" w14:textId="77777777" w:rsidR="007F12F7" w:rsidRPr="00D20FEA" w:rsidRDefault="007F12F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jc w:val="both"/>
      </w:pPr>
    </w:p>
    <w:p w14:paraId="6258FA08" w14:textId="77777777" w:rsidR="007F12F7" w:rsidRPr="00D20FEA" w:rsidRDefault="007F12F7" w:rsidP="00354456">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jc w:val="both"/>
      </w:pPr>
    </w:p>
    <w:p w14:paraId="0A7CE1BF" w14:textId="77777777" w:rsidR="00033D5A" w:rsidRPr="00D20FEA" w:rsidRDefault="00033D5A" w:rsidP="00033D5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rPr>
      </w:pPr>
      <w:r w:rsidRPr="00D20FEA">
        <w:br w:type="page"/>
      </w:r>
      <w:r w:rsidRPr="00D20FEA">
        <w:rPr>
          <w:b/>
        </w:rPr>
        <w:lastRenderedPageBreak/>
        <w:t>EXHIBIT 2</w:t>
      </w:r>
    </w:p>
    <w:p w14:paraId="73ED11E2" w14:textId="77777777" w:rsidR="00033D5A" w:rsidRPr="00D20FEA" w:rsidRDefault="00033D5A" w:rsidP="00033D5A">
      <w:pPr>
        <w:widowControl/>
        <w:jc w:val="center"/>
        <w:rPr>
          <w:b/>
        </w:rPr>
      </w:pPr>
      <w:r w:rsidRPr="00D20FEA">
        <w:rPr>
          <w:b/>
        </w:rPr>
        <w:t>ARBITRATION AGREEMENT</w:t>
      </w:r>
    </w:p>
    <w:p w14:paraId="68D3FF77" w14:textId="77777777" w:rsidR="00033D5A" w:rsidRPr="00D20FEA" w:rsidRDefault="00033D5A" w:rsidP="00033D5A">
      <w:pPr>
        <w:widowControl/>
        <w:jc w:val="both"/>
      </w:pPr>
    </w:p>
    <w:p w14:paraId="02CF4631" w14:textId="2BBB7937" w:rsidR="00C520A8" w:rsidRPr="004D060E" w:rsidRDefault="00C520A8" w:rsidP="00C520A8">
      <w:pPr>
        <w:widowControl/>
        <w:ind w:firstLine="720"/>
        <w:jc w:val="both"/>
      </w:pPr>
      <w:r w:rsidRPr="004D060E">
        <w:t>(a)</w:t>
      </w:r>
      <w:r w:rsidRPr="004D060E">
        <w:tab/>
        <w:t xml:space="preserve">Either party shall have the right to apply to an arbitrator selected by ADR (as defined below) on an emergency basis for a temporary restraining order, a preliminary injunction or other equitable relief solely to preserve the status quo or prevent irreparable harm pending the arbitration procedure described herein. Once an arbitrator is selected, that arbitrator shall have jurisdiction and authority to terminate or modify any equitable relief order so obtained, or any equitable relief ordered by a court should the parties seek and receive judicial intervention before arbitration. All issues of the enforceability, validity, and interpretation of this Arbitration provision shall be decided by the State courts of </w:t>
      </w:r>
      <w:r>
        <w:t>the state in which the Practice is located</w:t>
      </w:r>
      <w:r w:rsidRPr="004D060E">
        <w:t xml:space="preserve">. </w:t>
      </w:r>
    </w:p>
    <w:p w14:paraId="64C48590" w14:textId="77777777" w:rsidR="00C520A8" w:rsidRPr="004D060E" w:rsidRDefault="00C520A8" w:rsidP="00C520A8">
      <w:pPr>
        <w:widowControl/>
        <w:jc w:val="both"/>
      </w:pPr>
    </w:p>
    <w:p w14:paraId="6244D542" w14:textId="77777777" w:rsidR="00C520A8" w:rsidRPr="00B1420A" w:rsidRDefault="00C520A8" w:rsidP="00C520A8">
      <w:pPr>
        <w:widowControl/>
        <w:ind w:firstLine="720"/>
        <w:jc w:val="both"/>
      </w:pPr>
      <w:r w:rsidRPr="004D060E">
        <w:t xml:space="preserve">(b) </w:t>
      </w:r>
      <w:r w:rsidRPr="004D060E">
        <w:tab/>
        <w:t>Except as set forth in (a) above, any dispute between the parties hereto which arises out of, in connection with, or with respect to this Agreement, or any alleged breach thereof, or any other dispute between the parties to this Agreement related to the transaction described in the Agreement or related to the relationship of the parties, will be submitted for resolution and thereby adjudicated by arbitration through ADR Services, Inc. (“ADR”) in accordance with their arbitration rules then in effect, except as herein specifically stated or modified. The initial cost of the arbitration shall be shared equally by the parties. If ADR does not exist or is not be present in the applicable jurisdiction where the Practice is located arbitration shall be conducted by and under JAMS or the American Arbitration Association (“AAA”), at the discretion of the party seeking arbitration, under their applicable rules, as modified herein, and references to ADR shall apply to AAA or JAMS.</w:t>
      </w:r>
    </w:p>
    <w:p w14:paraId="05B61DB2" w14:textId="77777777" w:rsidR="00C520A8" w:rsidRPr="00B1420A" w:rsidRDefault="00C520A8" w:rsidP="00C520A8">
      <w:pPr>
        <w:widowControl/>
        <w:jc w:val="both"/>
      </w:pPr>
    </w:p>
    <w:p w14:paraId="369DEB8A" w14:textId="77777777" w:rsidR="00C520A8" w:rsidRPr="00B1420A" w:rsidRDefault="00C520A8" w:rsidP="00C520A8">
      <w:pPr>
        <w:widowControl/>
        <w:jc w:val="both"/>
      </w:pPr>
      <w:r w:rsidRPr="00B1420A">
        <w:tab/>
        <w:t xml:space="preserve">(c) </w:t>
      </w:r>
      <w:r w:rsidRPr="00B1420A">
        <w:tab/>
        <w:t xml:space="preserve">Selection of Arbitrator. Notwithstanding anything to the contrary that may now or hereafter be contained in the applicable arbitration rules, the parties may agree on a retired judge or other qualified arbitrator from the arbitration panel. If they are unable to agree, the arbitration company will provide a list of three available arbitrators, and each party may strike one. The remaining arbitrator will serve as the arbitrator. If both parties strike the same judge, ADR shall assign one of the other two judges to the case. If the selected arbitrator is determined to have a disqualifying conflict, ADR shall, in that case, select another arbitrator. The aggrieved party can demand arbitration by sending a written notice of an intention to arbitrate by registered or certified mail to all parties and to ADR. The notice must contain a description of the dispute, the amount involved, the remedy sought and that a retired judge is required. If and when a demand for arbitration is made by either party, the parties agree to execute a “Submission Agreement” as provided by the arbitration company. </w:t>
      </w:r>
    </w:p>
    <w:p w14:paraId="6361D79C" w14:textId="77777777" w:rsidR="00C520A8" w:rsidRPr="00B1420A" w:rsidRDefault="00C520A8" w:rsidP="00C520A8">
      <w:pPr>
        <w:widowControl/>
        <w:jc w:val="both"/>
      </w:pPr>
    </w:p>
    <w:p w14:paraId="3B996AA4" w14:textId="528E4EA6" w:rsidR="00C520A8" w:rsidRPr="00B1420A" w:rsidRDefault="00C520A8" w:rsidP="00C520A8">
      <w:pPr>
        <w:widowControl/>
        <w:jc w:val="both"/>
      </w:pPr>
      <w:r w:rsidRPr="00B1420A">
        <w:tab/>
        <w:t xml:space="preserve">(d) </w:t>
      </w:r>
      <w:r w:rsidRPr="00B1420A">
        <w:tab/>
        <w:t xml:space="preserve">Applicable Law. </w:t>
      </w:r>
      <w:r w:rsidRPr="00973673">
        <w:t xml:space="preserve">Notwithstanding anything contained in rules of ADR, the arbitrator shall apply the substantive </w:t>
      </w:r>
      <w:r w:rsidR="00A46F34">
        <w:t xml:space="preserve">and evidence </w:t>
      </w:r>
      <w:r w:rsidRPr="00973673">
        <w:t xml:space="preserve">law of </w:t>
      </w:r>
      <w:r>
        <w:t>the forum state</w:t>
      </w:r>
      <w:r w:rsidRPr="00973673">
        <w:t xml:space="preserve"> provided, however, the decision of the Arbitrator shall consider, be based upon, and further the intent of the Parties entering into this Agreement. With respect to discovery, the provisions of the </w:t>
      </w:r>
      <w:r>
        <w:t>forum state’s discovery law</w:t>
      </w:r>
      <w:r w:rsidRPr="00973673">
        <w:t xml:space="preserve"> shall apply. </w:t>
      </w:r>
      <w:r w:rsidR="00A46F34">
        <w:t xml:space="preserve">The failure of the arbitrator to correctly apply the </w:t>
      </w:r>
      <w:r w:rsidR="009A6C38">
        <w:t>A</w:t>
      </w:r>
      <w:r w:rsidR="00A46F34">
        <w:t xml:space="preserve">pplicable </w:t>
      </w:r>
      <w:r w:rsidR="009A6C38">
        <w:t>L</w:t>
      </w:r>
      <w:r w:rsidR="00A46F34">
        <w:t>aw shall constitute the arbitrator exceeding his</w:t>
      </w:r>
      <w:r w:rsidR="009A6C38">
        <w:t>/her</w:t>
      </w:r>
      <w:r w:rsidR="00A46F34">
        <w:t xml:space="preserve"> authority and be grounds to vacate the arbitration award. </w:t>
      </w:r>
    </w:p>
    <w:p w14:paraId="079CEFCC" w14:textId="77777777" w:rsidR="00C520A8" w:rsidRPr="00B1420A" w:rsidRDefault="00C520A8" w:rsidP="00C520A8">
      <w:pPr>
        <w:widowControl/>
        <w:jc w:val="both"/>
      </w:pPr>
    </w:p>
    <w:p w14:paraId="2AA80CE6" w14:textId="77777777" w:rsidR="00C520A8" w:rsidRPr="004D060E" w:rsidRDefault="00C520A8" w:rsidP="00C520A8">
      <w:pPr>
        <w:pStyle w:val="ListParagraph"/>
        <w:widowControl/>
        <w:numPr>
          <w:ilvl w:val="0"/>
          <w:numId w:val="4"/>
        </w:numPr>
        <w:ind w:left="0" w:firstLine="720"/>
        <w:jc w:val="both"/>
        <w:rPr>
          <w:sz w:val="24"/>
        </w:rPr>
      </w:pPr>
      <w:r w:rsidRPr="004D060E">
        <w:rPr>
          <w:sz w:val="24"/>
        </w:rPr>
        <w:t>Notwithstanding the foregoing and notwithstanding anything else contained in the Agreement concerning recovery of fees, costs, and interest, the following shall apply:</w:t>
      </w:r>
    </w:p>
    <w:p w14:paraId="0C039858" w14:textId="77777777" w:rsidR="00C520A8" w:rsidRPr="00B1420A" w:rsidRDefault="00C520A8" w:rsidP="00C520A8">
      <w:pPr>
        <w:widowControl/>
        <w:ind w:left="720"/>
        <w:jc w:val="both"/>
      </w:pPr>
    </w:p>
    <w:p w14:paraId="00F811B5" w14:textId="77777777" w:rsidR="00C520A8" w:rsidRPr="00B1420A" w:rsidRDefault="00C520A8" w:rsidP="00C520A8">
      <w:pPr>
        <w:widowControl/>
        <w:autoSpaceDE/>
        <w:autoSpaceDN/>
        <w:ind w:left="720" w:right="720"/>
        <w:jc w:val="both"/>
      </w:pPr>
      <w:r w:rsidRPr="00973673">
        <w:t xml:space="preserve">Mediation. Notwithstanding the foregoing or anything else contained in the Agreement concerning recovery of fees, costs, and/or interest, the following shall apply: Within ten (10) business days of receipt of a request or demand for arbitration, either party may demand the other participate in a mediation. If mediation is demanded by either party, the parties shall select, within five (5) business days, a mediator. If they are unable to agree on a mediator, they shall ask ADR to select one for them. The mediation shall take place within thirty (30) calendar days thereafter. If a party refuses to participate in mediation, or does not, in the opinion of the mediator, participate in good faith, the party shall not be entitled to recover attorneys’ fees, costs, or prejudgment interest in the event he/she would have otherwise been entitled as the prevailing party. With respect to any settlement agreement or any findings or orders by the Mediator concerning failure of a party to participate in good faith in mediation, said writing(s) shall not be subject to mediation confidentiality and shall be admissible in any subsequent proceeding to enforce or consider the findings or the writing(s). </w:t>
      </w:r>
      <w:r w:rsidRPr="00B1420A">
        <w:t xml:space="preserve"> </w:t>
      </w:r>
    </w:p>
    <w:p w14:paraId="47CC06E6" w14:textId="77777777" w:rsidR="00C520A8" w:rsidRPr="00B1420A" w:rsidRDefault="00C520A8" w:rsidP="00C520A8">
      <w:pPr>
        <w:widowControl/>
        <w:ind w:left="1800"/>
        <w:jc w:val="both"/>
      </w:pPr>
    </w:p>
    <w:p w14:paraId="39380316" w14:textId="77777777" w:rsidR="00C520A8" w:rsidRPr="00B1420A" w:rsidRDefault="00C520A8" w:rsidP="00C520A8">
      <w:pPr>
        <w:widowControl/>
        <w:jc w:val="both"/>
      </w:pPr>
      <w:r w:rsidRPr="00B1420A">
        <w:tab/>
        <w:t>(e)</w:t>
      </w:r>
      <w:r w:rsidRPr="00B1420A">
        <w:tab/>
        <w:t>Statement of Decision; Reconsideration. The arbitrator will, upon request of any party made within three (3) business days after conclusion of the arbitration, issue a written opinion of his or her findings of fact and conclusions of law (e.g. a “statement of decision”.). Upon receipt by the requesting party of the written opinion referred to above, such party will have the right within ten (10) business days after such receipt to file with the arbitrator a motion to reconsider setting forth in detail the basis of the request, and the arbitrator thereupon will reconsider the issues raised by the motion and either confirm or change his or her decision. The arbitrator shall have discretion to permit an opposition and reply to be submitted, and/or oral argument, prior to ruling on the motion. The costs of such a motion for reconsideration and written opinion of the arbitrator, including attorneys’ fees, will be paid by the party prevailing on the motion.</w:t>
      </w:r>
    </w:p>
    <w:p w14:paraId="34DB44ED" w14:textId="77777777" w:rsidR="00C520A8" w:rsidRPr="00B1420A" w:rsidRDefault="00C520A8" w:rsidP="00C520A8">
      <w:pPr>
        <w:widowControl/>
        <w:jc w:val="both"/>
      </w:pPr>
    </w:p>
    <w:p w14:paraId="5AEFFB15" w14:textId="77777777" w:rsidR="00C520A8" w:rsidRPr="00B1420A" w:rsidRDefault="00C520A8" w:rsidP="00C520A8">
      <w:pPr>
        <w:keepNext/>
        <w:keepLines/>
        <w:widowControl/>
        <w:jc w:val="both"/>
      </w:pPr>
      <w:r w:rsidRPr="00B1420A">
        <w:tab/>
        <w:t xml:space="preserve">(f) </w:t>
      </w:r>
      <w:r w:rsidRPr="00B1420A">
        <w:tab/>
        <w:t xml:space="preserve">Judgment. Judgment upon the final award rendered by the arbitrator shall be final and binding and may be entered thereafter in any court having jurisdiction thereof. The parties hereby submit to the in personam jurisdiction of the courts of the state of California, in the county in which the arbitration took place, solely for the purpose of confirming any such award and entering judgment thereon. </w:t>
      </w:r>
    </w:p>
    <w:p w14:paraId="43803D4E" w14:textId="77777777" w:rsidR="00C520A8" w:rsidRPr="00B1420A" w:rsidRDefault="00C520A8" w:rsidP="00C520A8">
      <w:pPr>
        <w:widowControl/>
        <w:jc w:val="both"/>
      </w:pPr>
    </w:p>
    <w:p w14:paraId="29BCA9A9" w14:textId="5D191C16" w:rsidR="00C520A8" w:rsidRDefault="00C520A8" w:rsidP="00C520A8">
      <w:pPr>
        <w:widowControl/>
        <w:jc w:val="both"/>
      </w:pPr>
      <w:r w:rsidRPr="00B1420A">
        <w:tab/>
        <w:t xml:space="preserve">(g) </w:t>
      </w:r>
      <w:r w:rsidRPr="00B1420A">
        <w:tab/>
        <w:t xml:space="preserve">Appellate Rights. </w:t>
      </w:r>
      <w:r>
        <w:t xml:space="preserve">Arbitration shall substitute for jury trial in this matter. The parties may appeal any arbitration decision after it is confirmed by the Court as if it was the decision of a trial court following a bench trial. The time for appeal shall begin to run upon entry of the decision confirming the arbitration </w:t>
      </w:r>
      <w:r w:rsidR="009A6C38">
        <w:t>award</w:t>
      </w:r>
      <w:r>
        <w:t xml:space="preserve">. </w:t>
      </w:r>
    </w:p>
    <w:p w14:paraId="45C58772" w14:textId="77777777" w:rsidR="00C520A8" w:rsidRPr="00B1420A" w:rsidRDefault="00C520A8" w:rsidP="00C520A8">
      <w:pPr>
        <w:widowControl/>
        <w:jc w:val="both"/>
      </w:pPr>
      <w:r w:rsidRPr="00B1420A">
        <w:t xml:space="preserve"> </w:t>
      </w:r>
    </w:p>
    <w:p w14:paraId="45E9EC17" w14:textId="53FF768C" w:rsidR="00C520A8" w:rsidRDefault="00C520A8" w:rsidP="00C520A8">
      <w:pPr>
        <w:widowControl/>
        <w:jc w:val="both"/>
      </w:pPr>
      <w:r w:rsidRPr="00B1420A">
        <w:tab/>
        <w:t>(h)</w:t>
      </w:r>
      <w:r w:rsidRPr="00B1420A">
        <w:tab/>
        <w:t>Costs of Arbitration. Except with respect to the motion for reconsideration set forth above, the costs of the arbitration, including attorneys’ fees, will be paid by the losing party or parties, provided, however the arbitrator, if he or she finds that the arbitration or any portion of it was not brought, defended, or litigated in good faith, shall have discretion to allocate those costs and fees between the parties in such proportions as the arbitrator decides. The prevailing party so determined shall be entitled to recover reasonable attorneys’ fees, costs, and pre-judgment interest.</w:t>
      </w:r>
    </w:p>
    <w:p w14:paraId="3A1319BA" w14:textId="77777777" w:rsidR="00C520A8" w:rsidRDefault="00C520A8" w:rsidP="00C520A8">
      <w:pPr>
        <w:widowControl/>
        <w:jc w:val="both"/>
      </w:pPr>
    </w:p>
    <w:p w14:paraId="09CED994" w14:textId="77777777" w:rsidR="00C520A8" w:rsidRPr="00973673" w:rsidRDefault="00C520A8" w:rsidP="00C520A8">
      <w:pPr>
        <w:widowControl/>
        <w:ind w:firstLine="720"/>
        <w:jc w:val="both"/>
      </w:pPr>
      <w:r w:rsidRPr="00973673">
        <w:lastRenderedPageBreak/>
        <w:t>(</w:t>
      </w:r>
      <w:r>
        <w:t>i</w:t>
      </w:r>
      <w:r w:rsidRPr="00973673">
        <w:t>)</w:t>
      </w:r>
      <w:r w:rsidRPr="00973673">
        <w:tab/>
        <w:t xml:space="preserve">Severability. If any portion of his Arbitration Agreement shall be deemed unconscionable or unenforceable for any reason, that portion shall be modified by the Court (or the arbitrator) so as to eliminate any unconscionability or the basis of the unenforceability, with the agreement then being enforced as modified. If the offending provision cannot be so modified, the provision shall be struck, and the remainder of the agreement shall be enforced as if that provision was not present. </w:t>
      </w:r>
    </w:p>
    <w:p w14:paraId="5F7DB08C" w14:textId="77777777" w:rsidR="00C520A8" w:rsidRPr="00973673" w:rsidRDefault="00C520A8" w:rsidP="00C520A8">
      <w:pPr>
        <w:widowControl/>
        <w:jc w:val="both"/>
      </w:pPr>
    </w:p>
    <w:p w14:paraId="73EAC405" w14:textId="77777777" w:rsidR="00C520A8" w:rsidRPr="00973673" w:rsidRDefault="00C520A8" w:rsidP="00C520A8">
      <w:pPr>
        <w:widowControl/>
        <w:ind w:firstLine="720"/>
        <w:jc w:val="both"/>
      </w:pPr>
      <w:r w:rsidRPr="00973673">
        <w:t>(</w:t>
      </w:r>
      <w:r>
        <w:t>j</w:t>
      </w:r>
      <w:r w:rsidRPr="00973673">
        <w:t xml:space="preserve">) </w:t>
      </w:r>
      <w:r w:rsidRPr="00973673">
        <w:tab/>
        <w:t xml:space="preserve">Confidentiality. All aspects of the arbitration process, including demand, discovery, evidence, findings, statement of decision, and the decision/outcome shall be held strictly confidential by all parties. </w:t>
      </w:r>
    </w:p>
    <w:p w14:paraId="106EF9DE" w14:textId="77777777" w:rsidR="00C520A8" w:rsidRDefault="00C520A8" w:rsidP="00C520A8">
      <w:pPr>
        <w:widowControl/>
        <w:jc w:val="both"/>
      </w:pPr>
    </w:p>
    <w:p w14:paraId="1CD1ED41" w14:textId="77777777" w:rsidR="00033D5A" w:rsidRPr="00D20FEA" w:rsidRDefault="00033D5A" w:rsidP="00033D5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p>
    <w:p w14:paraId="3C879CE6" w14:textId="77777777" w:rsidR="00033D5A" w:rsidRPr="00D20FEA" w:rsidRDefault="00033D5A" w:rsidP="00033D5A">
      <w:pPr>
        <w:widowControl/>
        <w:spacing w:line="264" w:lineRule="auto"/>
        <w:ind w:firstLine="720"/>
        <w:jc w:val="both"/>
      </w:pPr>
    </w:p>
    <w:p w14:paraId="399AE591" w14:textId="77777777" w:rsidR="00033D5A" w:rsidRPr="00D20FEA" w:rsidRDefault="00033D5A" w:rsidP="00033D5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p>
    <w:p w14:paraId="0665C67E" w14:textId="77777777" w:rsidR="00033D5A" w:rsidRPr="00D20FEA" w:rsidRDefault="00033D5A" w:rsidP="00033D5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97C88F3" w14:textId="77777777" w:rsidR="00033D5A" w:rsidRPr="00D20FEA" w:rsidRDefault="00033D5A" w:rsidP="00033D5A">
      <w:pPr>
        <w:widowControl/>
        <w:tabs>
          <w:tab w:val="left" w:pos="-1440"/>
        </w:tabs>
        <w:spacing w:line="264" w:lineRule="auto"/>
        <w:ind w:left="5040" w:hanging="5040"/>
        <w:jc w:val="both"/>
      </w:pPr>
    </w:p>
    <w:p w14:paraId="099E7619" w14:textId="77777777" w:rsidR="00033D5A" w:rsidRPr="00D20FEA" w:rsidRDefault="00033D5A" w:rsidP="00354456">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8"/>
        </w:tabs>
        <w:jc w:val="both"/>
      </w:pPr>
    </w:p>
    <w:sectPr w:rsidR="00033D5A" w:rsidRPr="00D20FEA" w:rsidSect="007F12F7">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1B29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CE55CE"/>
    <w:multiLevelType w:val="hybridMultilevel"/>
    <w:tmpl w:val="4E986DFC"/>
    <w:lvl w:ilvl="0" w:tplc="EA20802A">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8085112"/>
    <w:multiLevelType w:val="hybridMultilevel"/>
    <w:tmpl w:val="7E286022"/>
    <w:lvl w:ilvl="0" w:tplc="1C182E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B532ADE"/>
    <w:multiLevelType w:val="hybridMultilevel"/>
    <w:tmpl w:val="52E21580"/>
    <w:lvl w:ilvl="0" w:tplc="AF76C3B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32537411">
    <w:abstractNumId w:val="0"/>
  </w:num>
  <w:num w:numId="2" w16cid:durableId="187064566">
    <w:abstractNumId w:val="3"/>
  </w:num>
  <w:num w:numId="3" w16cid:durableId="1108114341">
    <w:abstractNumId w:val="2"/>
  </w:num>
  <w:num w:numId="4" w16cid:durableId="2120294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2F7"/>
    <w:rsid w:val="00033D5A"/>
    <w:rsid w:val="000616B8"/>
    <w:rsid w:val="000C39D1"/>
    <w:rsid w:val="001D60A3"/>
    <w:rsid w:val="00243DAB"/>
    <w:rsid w:val="002A0597"/>
    <w:rsid w:val="00311077"/>
    <w:rsid w:val="00354456"/>
    <w:rsid w:val="003A40AB"/>
    <w:rsid w:val="005C65B4"/>
    <w:rsid w:val="006072DF"/>
    <w:rsid w:val="00664327"/>
    <w:rsid w:val="00673E5E"/>
    <w:rsid w:val="006D22DA"/>
    <w:rsid w:val="006D4C6D"/>
    <w:rsid w:val="006F384E"/>
    <w:rsid w:val="007072A3"/>
    <w:rsid w:val="007879A0"/>
    <w:rsid w:val="007F12F7"/>
    <w:rsid w:val="007F2ECB"/>
    <w:rsid w:val="00886645"/>
    <w:rsid w:val="0090216F"/>
    <w:rsid w:val="00911959"/>
    <w:rsid w:val="009A6C38"/>
    <w:rsid w:val="009D40BA"/>
    <w:rsid w:val="009F4DD4"/>
    <w:rsid w:val="00A40807"/>
    <w:rsid w:val="00A46F34"/>
    <w:rsid w:val="00A615FA"/>
    <w:rsid w:val="00C520A8"/>
    <w:rsid w:val="00CB4CDB"/>
    <w:rsid w:val="00D20FEA"/>
    <w:rsid w:val="00D341A2"/>
    <w:rsid w:val="00D6277C"/>
    <w:rsid w:val="00D75ECF"/>
    <w:rsid w:val="00E5781F"/>
    <w:rsid w:val="00E608A7"/>
    <w:rsid w:val="00F32376"/>
    <w:rsid w:val="00F61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E05439"/>
  <w15:chartTrackingRefBased/>
  <w15:docId w15:val="{3E25B770-0945-45DB-90D9-39B053CD7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2DF"/>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6072DF"/>
  </w:style>
  <w:style w:type="paragraph" w:styleId="BodyText3">
    <w:name w:val="Body Text 3"/>
    <w:aliases w:val="bt3"/>
    <w:basedOn w:val="Normal"/>
    <w:link w:val="BodyText3Char"/>
    <w:rsid w:val="00033D5A"/>
    <w:pPr>
      <w:autoSpaceDE/>
      <w:autoSpaceDN/>
      <w:spacing w:after="240" w:line="360" w:lineRule="atLeast"/>
      <w:ind w:firstLine="1440"/>
      <w:jc w:val="both"/>
      <w:textAlignment w:val="baseline"/>
    </w:pPr>
    <w:rPr>
      <w:szCs w:val="20"/>
    </w:rPr>
  </w:style>
  <w:style w:type="character" w:customStyle="1" w:styleId="BodyText3Char">
    <w:name w:val="Body Text 3 Char"/>
    <w:aliases w:val="bt3 Char"/>
    <w:link w:val="BodyText3"/>
    <w:rsid w:val="00033D5A"/>
    <w:rPr>
      <w:rFonts w:ascii="Times New Roman" w:hAnsi="Times New Roman"/>
      <w:sz w:val="24"/>
    </w:rPr>
  </w:style>
  <w:style w:type="paragraph" w:styleId="ListParagraph">
    <w:name w:val="List Paragraph"/>
    <w:basedOn w:val="Normal"/>
    <w:qFormat/>
    <w:rsid w:val="00C520A8"/>
    <w:pPr>
      <w:autoSpaceDE/>
      <w:autoSpaceDN/>
      <w:ind w:left="72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100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2366</Words>
  <Characters>12995</Characters>
  <Application>Microsoft Office Word</Application>
  <DocSecurity>0</DocSecurity>
  <Lines>188</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 Steinberg, O.D., J.D.</dc:creator>
  <cp:keywords/>
  <dc:description/>
  <cp:lastModifiedBy>Craig Steinberg, OD, JD</cp:lastModifiedBy>
  <cp:revision>5</cp:revision>
  <dcterms:created xsi:type="dcterms:W3CDTF">2025-11-04T05:17:00Z</dcterms:created>
  <dcterms:modified xsi:type="dcterms:W3CDTF">2025-11-04T15:33:00Z</dcterms:modified>
</cp:coreProperties>
</file>